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Выполненные проверки в учреждении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2286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071423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/>
                        <a:stretch/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.00pt;height:18.00pt;mso-wrap-distance-left:0.00pt;mso-wrap-distance-top:0.00pt;mso-wrap-distance-right:0.00pt;mso-wrap-distance-bottom:0.00pt;" stroked="false">
                <v:path textboxrect="0,0,0,0"/>
              </v:shape>
            </w:pict>
          </mc:Fallback>
        </mc:AlternateConten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- соблюдение целей, условий и порядка использования субсидии на финансовое обеспечение выполнения муниципального задания на оказание муниципальных услуг (выполнение работ) (далее — Субсидия на выполнение муниципального задания); соблюдение целей, условий и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 порядка использования субсидии, предоставленной в соответствии с абзацем вторым пункта 1 статьи 78.1 Бюджетного кодекса Российской Федерации (далее — Субсидия на иные цели); - соблюдение положений правовых актов, устанавливающих требования к бухгалтерском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у учету.</w:t>
      </w:r>
      <w:r/>
    </w:p>
    <w:p>
      <w:pPr>
        <w:ind w:left="0" w:right="0" w:firstLine="0"/>
        <w:spacing w:before="0" w:after="0" w:line="33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7b8285"/>
          <w:sz w:val="23"/>
        </w:rPr>
        <w:t xml:space="preserve">Нарушения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1 Мун зад на выполнение работы («Производство и выпуск сетевого издания» сформировано по виду работы не отнесенной учредительными документами Учреждения к основным видам его деятельности и не содержится ни в базовом (отраслевом), ни в региональном перечне 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(классификаторе) муниципальных услуг и работ. 2. Мун зад по работе «Осуществление издательской деятельности» сформировано без указания уникального номера реестровой записи работы. 3. Требования к качеству и объему работы, единица измерения, а также категор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ия потребителей, указанные в Муниципальном задании, не соответствует утвержденным в Региональном перечне критериям уникального номера услуги 581310.P52.O.00080001 ООО «Осуществление издательской деятельности». 4. Мун зад на выполнение работы «Производство 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и выпуск сетевого издания» Учреждением необоснованно завышен, поскольку включает в себя затраты, в том числе, не связанные с выполнением данной муниципальной работы. 5. Учреждением не обеспечено в полной мере выполнение Муниципального задания на тех услови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ях, которые утверждены Учредителем в соответствии с уставной деятельностью, а именно выполнение работы на бесплатной основе для всех категорий потребителей. Фактически на бесплатной основе оказывалась муниципальная работа только для органов местного самоуп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равления. 6. Услуги по выпуску (печати) периодического издания Учреждением отражены на подстатью 226 «Прочие работы, услуги» КОСГУ, вместо подстатьи 346 «Увеличение стоимости прочих материальных запасов» КОСГУ. 7. директору Учреждения, его заместителям и г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лавному бухгалтеру должностные оклады установлены размерах, не соответствующих окладам, утвержденным Постан N2 2628. 8. в отдельных трудовых договорах на внутреннее совместительство на 0,5 ставки при 18-часовой и 20-часовой рабочей неделе, помимо ежегодног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о оплачиваемого отпуска и ежегодного доп отпуска установлен дополнительный оплачиваемый отпуск за ненормированный рабочий день в количестве 3-х дней.</w:t>
      </w:r>
      <w:r/>
    </w:p>
    <w:p>
      <w:pPr>
        <w:ind w:left="0" w:right="0" w:firstLine="0"/>
        <w:spacing w:before="0" w:after="0" w:line="33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7b8285"/>
          <w:sz w:val="23"/>
        </w:rPr>
        <w:t xml:space="preserve">Мероприятия по устранению нарушений</w:t>
      </w:r>
      <w:r/>
    </w:p>
    <w:p>
      <w:pPr>
        <w:ind w:left="0" w:right="0" w:firstLine="0"/>
        <w:spacing w:before="0" w:after="0" w:line="33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7b8285"/>
          <w:sz w:val="23"/>
        </w:rPr>
        <w:t xml:space="preserve">Проверяющий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Комитет по финансам мэрии города МАгадана</w:t>
      </w:r>
      <w:r/>
    </w:p>
    <w:p>
      <w:pPr>
        <w:ind w:left="0" w:right="0" w:firstLine="0"/>
        <w:spacing w:before="0" w:after="0" w:line="33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7b8285"/>
          <w:sz w:val="23"/>
        </w:rPr>
        <w:t xml:space="preserve">Период проведения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23.01.2023 — 03.03.2023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22860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07885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/>
                        <a:stretch/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8.00pt;height:18.00pt;mso-wrap-distance-left:0.00pt;mso-wrap-distance-top:0.00pt;mso-wrap-distance-right:0.00pt;mso-wrap-distance-bottom:0.00pt;" stroked="false">
                <v:path textboxrect="0,0,0,0"/>
              </v:shape>
            </w:pict>
          </mc:Fallback>
        </mc:AlternateConten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- соблюдение целей, условий и порядка использования субсидии на финансовое обеспечение выполнения муниципального задания на оказание муниципальных услуг (выполнение работ) (далее — Субсидия на выполнение муниципального задания); соблюдение целей, условий и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 порядка использования субсидии, предоставленной в соответствии с абзацем вторым пункта 1 статьи 78.1 Бюджетного кодекса Российской Федерации (далее — Субсидия на иные цели); - соблюдение положений правовых актов, устанавливающих требования к бухгалтерском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у учету</w:t>
      </w:r>
      <w:r/>
    </w:p>
    <w:p>
      <w:pPr>
        <w:ind w:left="0" w:right="0" w:firstLine="0"/>
        <w:spacing w:before="0" w:after="0" w:line="33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7b8285"/>
          <w:sz w:val="23"/>
        </w:rPr>
        <w:t xml:space="preserve">Нарушения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1. Мун зад на выполнение работы («Производство и выпуск сетевого издания» сформировано по виду работы не отнесенной учредительными документами Учреждения к основным видам его деятельности и не содержится ни в базовом (отраслевом), ни в региональном перечне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 (классификаторе) муниципальных услуг и работ. 2. Мун зад по работе «Осуществление издательской деятельности» сформировано без указания уникального номера реестровой записи работы. 3. Требования к качеству и объему работы, единица измерения, а также катего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рия потребителей, указанные в Муниципальном задании, не соответствует утвержденным в Региональном перечне критериям уникального номера услуги 581310.P52.O.00080001 ООО «Осуществление издательской деятельности». 4. Мун зад на выполнение работы «Производство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 и выпуск сетевого издания» Учреждением необоснованно завышен, поскольку включает в себя затраты, в том числе, не связанные с выполнением данной муниципальной работы. 5. Учреждением не обеспечено в полной мере выполнение Муниципального задания на тех услов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иях, которые утверждены Учредителем в соответствии с уставной деятельностью, а именно выполнение работы на бесплатной основе для всех категорий потребителей. Фактически на бесплатной основе оказывалась муниципальная работа только для органов местного самоу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правления. 6. Услуги по выпуску (печати) периодического издания Учреждением отражены на подстатью 226 «Прочие работы, услуги» КОСГУ, вместо подстатьи 346 «Увеличение стоимости прочих материальных запасов» КОСГУ. 7. директору Учреждения, его заместителям и 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главному бухгалтеру должностные оклады установлены размерах, не соответствующих окладам, утвержденным Постан N2 2628. 8. в отдельных трудовых договорах на внутреннее совместительство на 0,5 ставки при 18-часовой и 20-часовой рабочей неделе, помимо ежегодно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го оплачиваемого отпуска и ежегодного доп отпуска установлен дополнительный оплачиваемый отпуск за ненормированный рабочий день в количестве 3-х дней</w:t>
      </w:r>
      <w:r/>
    </w:p>
    <w:p>
      <w:pPr>
        <w:ind w:left="0" w:right="0" w:firstLine="0"/>
        <w:spacing w:before="0" w:after="0" w:line="33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7b8285"/>
          <w:sz w:val="23"/>
        </w:rPr>
        <w:t xml:space="preserve">Мероприятия по устранению нарушений</w:t>
      </w:r>
      <w:r/>
    </w:p>
    <w:p>
      <w:pPr>
        <w:ind w:left="0" w:right="0" w:firstLine="0"/>
        <w:spacing w:before="0" w:after="0" w:line="33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7b8285"/>
          <w:sz w:val="23"/>
        </w:rPr>
        <w:t xml:space="preserve">Проверяющий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комитет по финансам мэрии города Магадана</w:t>
      </w:r>
      <w:r/>
    </w:p>
    <w:p>
      <w:pPr>
        <w:ind w:left="0" w:right="0" w:firstLine="0"/>
        <w:spacing w:before="0" w:after="0" w:line="33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7b8285"/>
          <w:sz w:val="23"/>
        </w:rPr>
        <w:t xml:space="preserve">Период проведения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23.01.2023 — 03.03.2023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Even Mag</cp:lastModifiedBy>
  <cp:revision>2</cp:revision>
  <dcterms:modified xsi:type="dcterms:W3CDTF">2023-12-01T03:50:17Z</dcterms:modified>
</cp:coreProperties>
</file>