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8"/>
      </w:tblGrid>
      <w:tr w:rsidR="001C5955">
        <w:tc>
          <w:tcPr>
            <w:tcW w:w="350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C5955" w:rsidRDefault="00CE107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br w:type="page" w:clear="all"/>
            </w:r>
            <w:r>
              <w:rPr>
                <w:b/>
                <w:sz w:val="28"/>
                <w:szCs w:val="28"/>
              </w:rPr>
              <w:t>УТВЕРЖДЕНЫ</w:t>
            </w:r>
          </w:p>
          <w:p w:rsidR="001C5955" w:rsidRDefault="00CE1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постановлением мэрии</w:t>
            </w:r>
          </w:p>
          <w:p w:rsidR="001C5955" w:rsidRDefault="00CE10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Магадана</w:t>
            </w:r>
          </w:p>
          <w:p w:rsidR="001C5955" w:rsidRDefault="001C5955">
            <w:pPr>
              <w:jc w:val="center"/>
              <w:rPr>
                <w:b/>
                <w:sz w:val="28"/>
                <w:szCs w:val="28"/>
              </w:rPr>
            </w:pPr>
          </w:p>
          <w:p w:rsidR="001C5955" w:rsidRDefault="00CE107C">
            <w:pPr>
              <w:jc w:val="center"/>
              <w:rPr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B447ED">
              <w:rPr>
                <w:b/>
                <w:sz w:val="28"/>
                <w:szCs w:val="28"/>
              </w:rPr>
              <w:t>21.10.2024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B447ED">
              <w:rPr>
                <w:b/>
                <w:sz w:val="28"/>
                <w:szCs w:val="28"/>
              </w:rPr>
              <w:t>3585-пм</w:t>
            </w:r>
            <w:bookmarkStart w:id="0" w:name="_GoBack"/>
            <w:bookmarkEnd w:id="0"/>
          </w:p>
          <w:p w:rsidR="001C5955" w:rsidRDefault="001C5955">
            <w:pPr>
              <w:pStyle w:val="26"/>
              <w:spacing w:line="360" w:lineRule="auto"/>
              <w:ind w:right="534" w:firstLine="0"/>
              <w:jc w:val="both"/>
            </w:pPr>
          </w:p>
        </w:tc>
      </w:tr>
    </w:tbl>
    <w:p w:rsidR="001C5955" w:rsidRDefault="001C5955">
      <w:pPr>
        <w:pStyle w:val="26"/>
        <w:spacing w:line="360" w:lineRule="auto"/>
        <w:ind w:left="540" w:right="534" w:firstLine="0"/>
        <w:jc w:val="left"/>
        <w:rPr>
          <w:sz w:val="28"/>
          <w:szCs w:val="28"/>
        </w:rPr>
      </w:pPr>
    </w:p>
    <w:p w:rsidR="001C5955" w:rsidRDefault="001C5955">
      <w:pPr>
        <w:pStyle w:val="26"/>
        <w:ind w:left="539" w:right="533" w:firstLine="0"/>
      </w:pPr>
    </w:p>
    <w:p w:rsidR="001C5955" w:rsidRDefault="001C5955">
      <w:pPr>
        <w:pStyle w:val="26"/>
        <w:ind w:left="539" w:right="533" w:firstLine="0"/>
      </w:pPr>
    </w:p>
    <w:p w:rsidR="001C5955" w:rsidRDefault="00CE107C">
      <w:pPr>
        <w:pStyle w:val="26"/>
        <w:spacing w:line="360" w:lineRule="auto"/>
        <w:ind w:right="-2" w:firstLine="0"/>
      </w:pPr>
      <w:r>
        <w:rPr>
          <w:sz w:val="28"/>
          <w:szCs w:val="28"/>
        </w:rPr>
        <w:t>ОСНОВНЫЕ НАПРАВЛЕНИЯ</w:t>
      </w:r>
    </w:p>
    <w:p w:rsidR="001C5955" w:rsidRDefault="00CE107C">
      <w:pPr>
        <w:pStyle w:val="26"/>
        <w:ind w:right="-2" w:firstLine="0"/>
        <w:rPr>
          <w:sz w:val="28"/>
        </w:rPr>
      </w:pPr>
      <w:r>
        <w:rPr>
          <w:sz w:val="28"/>
        </w:rPr>
        <w:t xml:space="preserve"> бюджетной и налоговой политики муниципального образования </w:t>
      </w:r>
    </w:p>
    <w:p w:rsidR="001C5955" w:rsidRPr="00CE107C" w:rsidRDefault="00CE107C">
      <w:pPr>
        <w:pStyle w:val="26"/>
        <w:ind w:right="-2" w:firstLine="0"/>
        <w:rPr>
          <w:sz w:val="28"/>
          <w:highlight w:val="lightGray"/>
        </w:rPr>
      </w:pPr>
      <w:r>
        <w:rPr>
          <w:sz w:val="28"/>
        </w:rPr>
        <w:t>«Город Магадан» на 2025 год и плановый период 2026 и 2027 годов</w:t>
      </w:r>
    </w:p>
    <w:p w:rsidR="001C5955" w:rsidRDefault="001C595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4"/>
          <w:szCs w:val="24"/>
        </w:rPr>
      </w:pPr>
    </w:p>
    <w:p w:rsidR="001C5955" w:rsidRDefault="00CE107C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муниципального образования «Город Магадан» на 2025 год и на плановый период 2026 и 2027 годов подготовлены в соответствии с Бюджетным кодексом Российской Федерации, Положением о бюджетном процессе в муниц</w:t>
      </w:r>
      <w:r>
        <w:rPr>
          <w:sz w:val="28"/>
          <w:szCs w:val="28"/>
        </w:rPr>
        <w:t xml:space="preserve">ипальном образовании «Город Магадан», утвержденным решением Магаданской городской Думы от 15.09.2017 № 64-Д, с целью определения условий, используемых при составлении бюджета муниципального образования «Город Магадан» на 2025 год и на плановый период 2026 </w:t>
      </w:r>
      <w:r>
        <w:rPr>
          <w:sz w:val="28"/>
          <w:szCs w:val="28"/>
        </w:rPr>
        <w:t>и 2027 годов, подходов к его формированию, основных характеристик и прогнозируемых параметров.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</w:rPr>
        <w:t xml:space="preserve">При подготовке основных направлений были учтены положения Указа Президента Российской Федерации от 7 мая 2024 г. № 309 «О национальных целях развития Российской </w:t>
      </w:r>
      <w:r>
        <w:rPr>
          <w:sz w:val="28"/>
          <w:szCs w:val="28"/>
          <w:highlight w:val="white"/>
        </w:rPr>
        <w:t>Федерации на период до 2030 года и на перспективу до 2036 года»</w:t>
      </w:r>
      <w:r>
        <w:rPr>
          <w:sz w:val="28"/>
          <w:szCs w:val="28"/>
        </w:rPr>
        <w:t>.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ind w:firstLine="709"/>
        <w:jc w:val="center"/>
        <w:outlineLvl w:val="0"/>
        <w:rPr>
          <w:sz w:val="28"/>
          <w:szCs w:val="28"/>
          <w:highlight w:val="yellow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Цели и задачи бюджетной и налоговой политики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Бюджетная и налоговая политика на 2025 год и плановый период 2026 и 2027 годов определяет основные направления экономического и социального р</w:t>
      </w:r>
      <w:r>
        <w:rPr>
          <w:sz w:val="28"/>
          <w:szCs w:val="28"/>
        </w:rPr>
        <w:t xml:space="preserve">азвития муниципального образования «Город Магадан» и призвана отражать преемственность в достижении поставленных ранее целей и задач, </w:t>
      </w:r>
      <w:r>
        <w:rPr>
          <w:sz w:val="28"/>
          <w:szCs w:val="28"/>
        </w:rPr>
        <w:lastRenderedPageBreak/>
        <w:t xml:space="preserve">а также способствовать сохранению стабильности и устойчивости местного бюджета. 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налоговой и бюджетной п</w:t>
      </w:r>
      <w:r>
        <w:rPr>
          <w:sz w:val="28"/>
          <w:szCs w:val="28"/>
        </w:rPr>
        <w:t xml:space="preserve">олитики на 2025 год и плановый период 2026 и 2027 годов остаются максимально полное финансовое обеспечение расходных полномочий муниципального образования, определенных Федеральным законом от 6 октября 2003 г.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131-ФЗ «Об общих принципах организации мест</w:t>
      </w:r>
      <w:r>
        <w:rPr>
          <w:sz w:val="28"/>
          <w:szCs w:val="28"/>
        </w:rPr>
        <w:t>ного самоуправления в Российской Федерации» и нормативными правовыми актами Российской Федерации, Магаданской области и муниципального образования «Город Магадан», увеличение доходной части местного бюджета, снижение долговой нагрузки.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указа</w:t>
      </w:r>
      <w:r>
        <w:rPr>
          <w:sz w:val="28"/>
          <w:szCs w:val="28"/>
        </w:rPr>
        <w:t>нных целей необходимо ориентироваться на решение следующих задач: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- обеспечение полного и стабильного поступления доходов в местный бюджет;</w:t>
      </w:r>
    </w:p>
    <w:p w:rsidR="001C5955" w:rsidRDefault="00CE107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повышение </w:t>
      </w:r>
      <w:r w:rsidRPr="00CE107C">
        <w:rPr>
          <w:color w:val="000000"/>
          <w:sz w:val="28"/>
          <w:szCs w:val="28"/>
        </w:rPr>
        <w:t>качества администрирования доходов местного бюджета</w:t>
      </w:r>
      <w:r w:rsidRPr="00CE107C">
        <w:rPr>
          <w:color w:val="000000"/>
          <w:sz w:val="28"/>
          <w:szCs w:val="28"/>
        </w:rPr>
        <w:t>;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приоритизация и </w:t>
      </w:r>
      <w:r>
        <w:rPr>
          <w:sz w:val="28"/>
          <w:szCs w:val="28"/>
        </w:rPr>
        <w:t>максимально полное финансовое обеспечение принятых расходных полномочий, безусловное их исполнение;</w:t>
      </w:r>
    </w:p>
    <w:p w:rsidR="001C5955" w:rsidRDefault="00CE107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повышение эффективности бюджетных расходов;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- недопущение роста кредиторской и дебиторской задолженности, принятие мер по погашению</w:t>
      </w:r>
      <w:r>
        <w:rPr>
          <w:sz w:val="28"/>
          <w:szCs w:val="28"/>
        </w:rPr>
        <w:t xml:space="preserve"> сложившейся кредиторской и дебиторской задолженности местного бюджета;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сдерживание роста долговых обязательств муниципального образования и сохранение муниципального долга на экономически безопасном уровне;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развития малого и сре</w:t>
      </w:r>
      <w:r>
        <w:rPr>
          <w:sz w:val="28"/>
          <w:szCs w:val="28"/>
        </w:rPr>
        <w:t>днего предпринимательства и инвестиционной активности в целях развития экономики и увеличения налогового потенциала;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осуществления внутреннего муниципального финансового контроля.</w:t>
      </w:r>
    </w:p>
    <w:p w:rsidR="001C5955" w:rsidRDefault="00CE107C">
      <w:pPr>
        <w:tabs>
          <w:tab w:val="left" w:pos="567"/>
          <w:tab w:val="left" w:pos="993"/>
        </w:tabs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Поставленные задачи могут быть решены путем: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</w:t>
      </w:r>
      <w:r>
        <w:rPr>
          <w:sz w:val="28"/>
          <w:szCs w:val="28"/>
        </w:rPr>
        <w:t xml:space="preserve">иления ответственности администраторов доходов местного бюджета за полноту, правильность исчисления, взыскания платежей в местный бюджет; </w:t>
      </w:r>
    </w:p>
    <w:p w:rsidR="001C5955" w:rsidRDefault="00CE107C">
      <w:pPr>
        <w:spacing w:line="360" w:lineRule="auto"/>
        <w:ind w:firstLine="709"/>
        <w:jc w:val="both"/>
        <w:rPr>
          <w:color w:val="000000"/>
        </w:rPr>
      </w:pPr>
      <w:r w:rsidRPr="00CE107C">
        <w:rPr>
          <w:color w:val="000000"/>
          <w:sz w:val="28"/>
          <w:szCs w:val="28"/>
        </w:rPr>
        <w:t>- формирования перечня налоговых расходов местного бюджета, а также проведением ежегодной оценки социальной и бюджетн</w:t>
      </w:r>
      <w:r w:rsidRPr="00CE107C">
        <w:rPr>
          <w:color w:val="000000"/>
          <w:sz w:val="28"/>
          <w:szCs w:val="28"/>
        </w:rPr>
        <w:t>ой эффективности предоставленных льгот по местным налогам. Проведением анализа налоговых расходов по местным налогам и принятием решений о целесообразности внесения изменений в муниципальные правовые акты, устанавливающие налоги на территории муниципальног</w:t>
      </w:r>
      <w:r w:rsidRPr="00CE107C">
        <w:rPr>
          <w:color w:val="000000"/>
          <w:sz w:val="28"/>
          <w:szCs w:val="28"/>
        </w:rPr>
        <w:t>о образования;</w:t>
      </w:r>
    </w:p>
    <w:p w:rsidR="001C5955" w:rsidRDefault="00CE107C">
      <w:pPr>
        <w:spacing w:line="360" w:lineRule="auto"/>
        <w:ind w:firstLine="709"/>
        <w:jc w:val="both"/>
        <w:rPr>
          <w:color w:val="000000"/>
        </w:rPr>
      </w:pPr>
      <w:r w:rsidRPr="00CE107C">
        <w:rPr>
          <w:color w:val="000000"/>
          <w:sz w:val="28"/>
          <w:szCs w:val="28"/>
        </w:rPr>
        <w:t xml:space="preserve"> - повышения эффективности управления муниципальным имуществом посредством выявления неиспользуемых и (или) неэффективно используемых основных фондов и принятием мер по их перепрофилированию, продаже или предоставлению в аренду;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</w:t>
      </w:r>
      <w:r>
        <w:rPr>
          <w:sz w:val="28"/>
          <w:szCs w:val="28"/>
        </w:rPr>
        <w:t>ной подготовкой документов в судебные органы по взысканию задолженности и привлечению к ответственности неплательщиков по арендным платежам за пользование муниципальным имуществом в местный бюджет;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работой межведомственной комиссии при мэрии города Магад</w:t>
      </w:r>
      <w:r>
        <w:rPr>
          <w:sz w:val="28"/>
          <w:szCs w:val="28"/>
        </w:rPr>
        <w:t>ана по рассмотрению вопросов легализации объектов налогообложения по повышению доходной части местного бюджета при проведении согласованных действий органов местного самоуправления с органами исполнительной государственной власти Магаданской области, терри</w:t>
      </w:r>
      <w:r>
        <w:rPr>
          <w:sz w:val="28"/>
          <w:szCs w:val="28"/>
        </w:rPr>
        <w:t xml:space="preserve">ториальными подразделениями федеральных органов исполнительной власти по мобилизации доходов в бюджет муниципального образования, с целью максимального сокращения недоимки и увеличения налогооблагаемой базы; 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поддержки субъектов малого и среднего предпри</w:t>
      </w:r>
      <w:r>
        <w:rPr>
          <w:sz w:val="28"/>
          <w:szCs w:val="28"/>
        </w:rPr>
        <w:t xml:space="preserve">нимательства путем сохранения имеющихся видов муниципальной поддержки и применения новых; 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осуществления взаимодействия с органами государственной власти Магаданской области по вопросам увеличения объемов межбюджетных трансфертов, направляемых на финансо</w:t>
      </w:r>
      <w:r>
        <w:rPr>
          <w:sz w:val="28"/>
          <w:szCs w:val="28"/>
        </w:rPr>
        <w:t>вое обеспечение вопросов местного значения, в том числе в рамках реализации мероприятий государственных программ Российской Федерации и государственных программ Магаданской области;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повышения ответственности главных распорядителей бюджетных средств, при </w:t>
      </w:r>
      <w:r>
        <w:rPr>
          <w:sz w:val="28"/>
          <w:szCs w:val="28"/>
        </w:rPr>
        <w:t xml:space="preserve">планировании бюджетных ассигнований, исходя из их обоснованности и необходимости полного исполнения принятых бюджетных обязательств; 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мониторинга использования бюджетных средств главными распорядителями бюджетных средств муниципального образов</w:t>
      </w:r>
      <w:r>
        <w:rPr>
          <w:sz w:val="28"/>
          <w:szCs w:val="28"/>
        </w:rPr>
        <w:t>ания «Город Магадан» и, в случае необходимости, оперативного перераспределения внутренних ресурсов и направления бюджетных ассигнований на приоритетные, требующие незамедлительного исполнения бюджета расходы.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и прежде, необходимо обеспечени</w:t>
      </w:r>
      <w:r>
        <w:rPr>
          <w:sz w:val="28"/>
          <w:szCs w:val="28"/>
        </w:rPr>
        <w:t>е прозрачности (открытости), понятности и доступности бюджета и бюджетного процесса для населения муниципального образования «Город Магадан», размещение и поддержание в актуальном состоянии бюджетных данных о формировании и исполнении местного бюджета на Е</w:t>
      </w:r>
      <w:r>
        <w:rPr>
          <w:sz w:val="28"/>
          <w:szCs w:val="28"/>
        </w:rPr>
        <w:t>дином портале бюджетной системы Российской Федерации «Электронный бюджет».</w:t>
      </w:r>
    </w:p>
    <w:p w:rsidR="001C5955" w:rsidRDefault="00CE10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проведения бюджетной и налоговой политики должно стать полное исполнение принятых расходных обязательств с целью повышения уровня и качества жизни жителей города при пос</w:t>
      </w:r>
      <w:r>
        <w:rPr>
          <w:sz w:val="28"/>
          <w:szCs w:val="28"/>
        </w:rPr>
        <w:t xml:space="preserve">тепенном снижении долговой нагрузки и сохранении стабильности бюджета. </w:t>
      </w:r>
    </w:p>
    <w:p w:rsidR="001C5955" w:rsidRDefault="001C5955">
      <w:pPr>
        <w:pStyle w:val="afc"/>
        <w:spacing w:line="360" w:lineRule="auto"/>
        <w:ind w:firstLine="708"/>
        <w:rPr>
          <w:b/>
        </w:rPr>
      </w:pPr>
    </w:p>
    <w:p w:rsidR="001C5955" w:rsidRDefault="00CE107C">
      <w:pPr>
        <w:pStyle w:val="afc"/>
        <w:tabs>
          <w:tab w:val="left" w:pos="1620"/>
          <w:tab w:val="left" w:pos="1800"/>
        </w:tabs>
        <w:ind w:firstLine="720"/>
      </w:pPr>
      <w:r>
        <w:t xml:space="preserve">                                       ____________</w:t>
      </w:r>
    </w:p>
    <w:sectPr w:rsidR="001C595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7C" w:rsidRDefault="00CE107C">
      <w:r>
        <w:separator/>
      </w:r>
    </w:p>
  </w:endnote>
  <w:endnote w:type="continuationSeparator" w:id="0">
    <w:p w:rsidR="00CE107C" w:rsidRDefault="00C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55" w:rsidRDefault="00CE107C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C5955" w:rsidRDefault="001C5955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55" w:rsidRDefault="001C5955">
    <w:pPr>
      <w:pStyle w:val="ad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7C" w:rsidRDefault="00CE107C">
      <w:r>
        <w:separator/>
      </w:r>
    </w:p>
  </w:footnote>
  <w:footnote w:type="continuationSeparator" w:id="0">
    <w:p w:rsidR="00CE107C" w:rsidRDefault="00CE1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55" w:rsidRDefault="00CE107C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B447ED">
      <w:rPr>
        <w:noProof/>
      </w:rPr>
      <w:t>2</w:t>
    </w:r>
    <w:r>
      <w:fldChar w:fldCharType="end"/>
    </w:r>
  </w:p>
  <w:p w:rsidR="001C5955" w:rsidRDefault="001C59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55" w:rsidRDefault="001C5955">
    <w:pPr>
      <w:pStyle w:val="ab"/>
      <w:jc w:val="center"/>
    </w:pPr>
  </w:p>
  <w:p w:rsidR="001C5955" w:rsidRDefault="001C59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0646D"/>
    <w:multiLevelType w:val="hybridMultilevel"/>
    <w:tmpl w:val="FA5C3F2A"/>
    <w:lvl w:ilvl="0" w:tplc="8DF43440">
      <w:start w:val="1"/>
      <w:numFmt w:val="upperRoman"/>
      <w:lvlText w:val="%1."/>
      <w:lvlJc w:val="left"/>
      <w:pPr>
        <w:ind w:left="1080" w:hanging="720"/>
      </w:pPr>
      <w:rPr>
        <w:sz w:val="28"/>
      </w:rPr>
    </w:lvl>
    <w:lvl w:ilvl="1" w:tplc="E98C2736">
      <w:start w:val="1"/>
      <w:numFmt w:val="lowerLetter"/>
      <w:lvlText w:val="%2."/>
      <w:lvlJc w:val="left"/>
      <w:pPr>
        <w:ind w:left="1440" w:hanging="360"/>
      </w:pPr>
    </w:lvl>
    <w:lvl w:ilvl="2" w:tplc="C1A6A62A">
      <w:start w:val="1"/>
      <w:numFmt w:val="lowerRoman"/>
      <w:lvlText w:val="%3."/>
      <w:lvlJc w:val="right"/>
      <w:pPr>
        <w:ind w:left="2160" w:hanging="180"/>
      </w:pPr>
    </w:lvl>
    <w:lvl w:ilvl="3" w:tplc="11B823F6">
      <w:start w:val="1"/>
      <w:numFmt w:val="decimal"/>
      <w:lvlText w:val="%4."/>
      <w:lvlJc w:val="left"/>
      <w:pPr>
        <w:ind w:left="2880" w:hanging="360"/>
      </w:pPr>
    </w:lvl>
    <w:lvl w:ilvl="4" w:tplc="01F8ED48">
      <w:start w:val="1"/>
      <w:numFmt w:val="lowerLetter"/>
      <w:lvlText w:val="%5."/>
      <w:lvlJc w:val="left"/>
      <w:pPr>
        <w:ind w:left="3600" w:hanging="360"/>
      </w:pPr>
    </w:lvl>
    <w:lvl w:ilvl="5" w:tplc="90F48D30">
      <w:start w:val="1"/>
      <w:numFmt w:val="lowerRoman"/>
      <w:lvlText w:val="%6."/>
      <w:lvlJc w:val="right"/>
      <w:pPr>
        <w:ind w:left="4320" w:hanging="180"/>
      </w:pPr>
    </w:lvl>
    <w:lvl w:ilvl="6" w:tplc="01EE45C6">
      <w:start w:val="1"/>
      <w:numFmt w:val="decimal"/>
      <w:lvlText w:val="%7."/>
      <w:lvlJc w:val="left"/>
      <w:pPr>
        <w:ind w:left="5040" w:hanging="360"/>
      </w:pPr>
    </w:lvl>
    <w:lvl w:ilvl="7" w:tplc="09B48DF0">
      <w:start w:val="1"/>
      <w:numFmt w:val="lowerLetter"/>
      <w:lvlText w:val="%8."/>
      <w:lvlJc w:val="left"/>
      <w:pPr>
        <w:ind w:left="5760" w:hanging="360"/>
      </w:pPr>
    </w:lvl>
    <w:lvl w:ilvl="8" w:tplc="BC5A6B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1F30"/>
    <w:multiLevelType w:val="hybridMultilevel"/>
    <w:tmpl w:val="78084C26"/>
    <w:lvl w:ilvl="0" w:tplc="CB029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AAB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C68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5E1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7EA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82DB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44B1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E883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9AE8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2736D97"/>
    <w:multiLevelType w:val="hybridMultilevel"/>
    <w:tmpl w:val="1BA03C86"/>
    <w:lvl w:ilvl="0" w:tplc="54DAB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7129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7241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40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FE1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384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4642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E86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8C5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48CA3CC1"/>
    <w:multiLevelType w:val="hybridMultilevel"/>
    <w:tmpl w:val="F8C648D0"/>
    <w:lvl w:ilvl="0" w:tplc="9FAE6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B0A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64B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7416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322A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E21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44242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DEA0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CC1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C940FC1"/>
    <w:multiLevelType w:val="hybridMultilevel"/>
    <w:tmpl w:val="30744AF6"/>
    <w:lvl w:ilvl="0" w:tplc="53987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8E5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A82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6603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C41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86BE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502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BA59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7617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E4F52F4"/>
    <w:multiLevelType w:val="hybridMultilevel"/>
    <w:tmpl w:val="3E384226"/>
    <w:lvl w:ilvl="0" w:tplc="3850A608">
      <w:start w:val="1"/>
      <w:numFmt w:val="bullet"/>
      <w:lvlText w:val="-"/>
      <w:lvlJc w:val="left"/>
      <w:pPr>
        <w:tabs>
          <w:tab w:val="num" w:pos="1484"/>
        </w:tabs>
        <w:ind w:left="1484" w:hanging="945"/>
      </w:pPr>
      <w:rPr>
        <w:rFonts w:ascii="Times New Roman" w:eastAsia="Times New Roman" w:hAnsi="Times New Roman"/>
      </w:rPr>
    </w:lvl>
    <w:lvl w:ilvl="1" w:tplc="16EC9BFC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/>
      </w:rPr>
    </w:lvl>
    <w:lvl w:ilvl="2" w:tplc="8916A4B6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/>
      </w:rPr>
    </w:lvl>
    <w:lvl w:ilvl="3" w:tplc="49907D22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/>
      </w:rPr>
    </w:lvl>
    <w:lvl w:ilvl="4" w:tplc="F3301798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/>
      </w:rPr>
    </w:lvl>
    <w:lvl w:ilvl="5" w:tplc="A80E8F94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/>
      </w:rPr>
    </w:lvl>
    <w:lvl w:ilvl="6" w:tplc="BD5C046E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/>
      </w:rPr>
    </w:lvl>
    <w:lvl w:ilvl="7" w:tplc="4990A24A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/>
      </w:rPr>
    </w:lvl>
    <w:lvl w:ilvl="8" w:tplc="6656511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/>
      </w:rPr>
    </w:lvl>
  </w:abstractNum>
  <w:abstractNum w:abstractNumId="6" w15:restartNumberingAfterBreak="0">
    <w:nsid w:val="642F38BB"/>
    <w:multiLevelType w:val="hybridMultilevel"/>
    <w:tmpl w:val="22B258C0"/>
    <w:lvl w:ilvl="0" w:tplc="166A3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EC3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7A6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5077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40E3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C65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2F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70CA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5CC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6A8C5DE8"/>
    <w:multiLevelType w:val="hybridMultilevel"/>
    <w:tmpl w:val="9372F5AC"/>
    <w:lvl w:ilvl="0" w:tplc="60DC7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3F6F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440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3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87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C3A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8B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C7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00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D95315"/>
    <w:multiLevelType w:val="hybridMultilevel"/>
    <w:tmpl w:val="3B9AFD80"/>
    <w:lvl w:ilvl="0" w:tplc="DFF4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74AE3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13A7E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DE61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4AC4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04CB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A89C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DD0BD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F081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EB67AB"/>
    <w:multiLevelType w:val="hybridMultilevel"/>
    <w:tmpl w:val="B95A6582"/>
    <w:lvl w:ilvl="0" w:tplc="868E7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6CAC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181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246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7017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A22A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0A78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3238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22CE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6DDF545F"/>
    <w:multiLevelType w:val="hybridMultilevel"/>
    <w:tmpl w:val="07440718"/>
    <w:lvl w:ilvl="0" w:tplc="9CDC44D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A42A8040">
      <w:start w:val="1"/>
      <w:numFmt w:val="lowerLetter"/>
      <w:lvlText w:val="%2."/>
      <w:lvlJc w:val="left"/>
      <w:pPr>
        <w:ind w:left="1789" w:hanging="360"/>
      </w:pPr>
    </w:lvl>
    <w:lvl w:ilvl="2" w:tplc="A4BE7922">
      <w:start w:val="1"/>
      <w:numFmt w:val="lowerRoman"/>
      <w:lvlText w:val="%3."/>
      <w:lvlJc w:val="right"/>
      <w:pPr>
        <w:ind w:left="2509" w:hanging="180"/>
      </w:pPr>
    </w:lvl>
    <w:lvl w:ilvl="3" w:tplc="766A1FB6">
      <w:start w:val="1"/>
      <w:numFmt w:val="decimal"/>
      <w:lvlText w:val="%4."/>
      <w:lvlJc w:val="left"/>
      <w:pPr>
        <w:ind w:left="3229" w:hanging="360"/>
      </w:pPr>
    </w:lvl>
    <w:lvl w:ilvl="4" w:tplc="0D8651A4">
      <w:start w:val="1"/>
      <w:numFmt w:val="lowerLetter"/>
      <w:lvlText w:val="%5."/>
      <w:lvlJc w:val="left"/>
      <w:pPr>
        <w:ind w:left="3949" w:hanging="360"/>
      </w:pPr>
    </w:lvl>
    <w:lvl w:ilvl="5" w:tplc="8058377E">
      <w:start w:val="1"/>
      <w:numFmt w:val="lowerRoman"/>
      <w:lvlText w:val="%6."/>
      <w:lvlJc w:val="right"/>
      <w:pPr>
        <w:ind w:left="4669" w:hanging="180"/>
      </w:pPr>
    </w:lvl>
    <w:lvl w:ilvl="6" w:tplc="55B8EFD2">
      <w:start w:val="1"/>
      <w:numFmt w:val="decimal"/>
      <w:lvlText w:val="%7."/>
      <w:lvlJc w:val="left"/>
      <w:pPr>
        <w:ind w:left="5389" w:hanging="360"/>
      </w:pPr>
    </w:lvl>
    <w:lvl w:ilvl="7" w:tplc="01E4D490">
      <w:start w:val="1"/>
      <w:numFmt w:val="lowerLetter"/>
      <w:lvlText w:val="%8."/>
      <w:lvlJc w:val="left"/>
      <w:pPr>
        <w:ind w:left="6109" w:hanging="360"/>
      </w:pPr>
    </w:lvl>
    <w:lvl w:ilvl="8" w:tplc="15FEFDF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7D5FEC"/>
    <w:multiLevelType w:val="hybridMultilevel"/>
    <w:tmpl w:val="48A0987E"/>
    <w:lvl w:ilvl="0" w:tplc="99F4D1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524D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F865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2426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026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1A5F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8C4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64BA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C6AD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955"/>
    <w:rsid w:val="001C5955"/>
    <w:rsid w:val="00B447ED"/>
    <w:rsid w:val="00C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DFBC"/>
  <w15:docId w15:val="{911D73A2-2222-4F4B-9C66-60F8631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i/>
      <w:iCs/>
      <w:sz w:val="22"/>
      <w:szCs w:val="20"/>
    </w:rPr>
  </w:style>
  <w:style w:type="paragraph" w:styleId="2">
    <w:name w:val="heading 2"/>
    <w:basedOn w:val="a"/>
    <w:next w:val="a"/>
    <w:link w:val="20"/>
    <w:pPr>
      <w:keepNext/>
      <w:jc w:val="both"/>
      <w:outlineLvl w:val="1"/>
    </w:pPr>
    <w:rPr>
      <w:i/>
      <w:iCs/>
      <w:sz w:val="22"/>
      <w:szCs w:val="20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b/>
      <w:spacing w:val="20"/>
      <w:sz w:val="36"/>
    </w:rPr>
  </w:style>
  <w:style w:type="paragraph" w:styleId="4">
    <w:name w:val="heading 4"/>
    <w:basedOn w:val="a"/>
    <w:next w:val="a"/>
    <w:link w:val="40"/>
    <w:pPr>
      <w:keepNext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536"/>
        <w:tab w:val="right" w:pos="9072"/>
      </w:tabs>
    </w:pPr>
    <w:rPr>
      <w:rFonts w:ascii="Bodoni" w:hAnsi="Bodoni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link w:val="34"/>
    <w:pPr>
      <w:ind w:left="142"/>
      <w:jc w:val="both"/>
    </w:pPr>
    <w:rPr>
      <w:sz w:val="28"/>
      <w:szCs w:val="20"/>
    </w:rPr>
  </w:style>
  <w:style w:type="paragraph" w:styleId="35">
    <w:name w:val="Body Text 3"/>
    <w:basedOn w:val="a"/>
    <w:pPr>
      <w:jc w:val="both"/>
    </w:pPr>
    <w:rPr>
      <w:sz w:val="28"/>
      <w:szCs w:val="20"/>
    </w:rPr>
  </w:style>
  <w:style w:type="paragraph" w:styleId="afa">
    <w:name w:val="Body Text Indent"/>
    <w:basedOn w:val="a"/>
    <w:pPr>
      <w:ind w:firstLine="720"/>
      <w:jc w:val="both"/>
    </w:pPr>
    <w:rPr>
      <w:sz w:val="28"/>
    </w:rPr>
  </w:style>
  <w:style w:type="character" w:styleId="afb">
    <w:name w:val="page number"/>
    <w:basedOn w:val="a0"/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styleId="afc">
    <w:name w:val="Body Text"/>
    <w:basedOn w:val="a"/>
    <w:pPr>
      <w:jc w:val="both"/>
    </w:pPr>
    <w:rPr>
      <w:sz w:val="28"/>
      <w:szCs w:val="20"/>
    </w:rPr>
  </w:style>
  <w:style w:type="paragraph" w:styleId="25">
    <w:name w:val="Body Text 2"/>
    <w:basedOn w:val="a"/>
    <w:pPr>
      <w:spacing w:line="360" w:lineRule="auto"/>
      <w:jc w:val="both"/>
    </w:pPr>
    <w:rPr>
      <w:szCs w:val="20"/>
    </w:rPr>
  </w:style>
  <w:style w:type="paragraph" w:styleId="26">
    <w:name w:val="Body Text Indent 2"/>
    <w:basedOn w:val="a"/>
    <w:pPr>
      <w:ind w:firstLine="709"/>
      <w:jc w:val="center"/>
    </w:pPr>
    <w:rPr>
      <w:b/>
      <w:bCs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d">
    <w:name w:val="Balloon Text"/>
    <w:basedOn w:val="a"/>
    <w:link w:val="afe"/>
    <w:rPr>
      <w:rFonts w:ascii="Tahoma" w:hAnsi="Tahoma"/>
      <w:sz w:val="16"/>
      <w:szCs w:val="16"/>
      <w:lang w:val="en-US" w:eastAsia="en-US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character" w:customStyle="1" w:styleId="ac">
    <w:name w:val="Верхний колонтитул Знак"/>
    <w:link w:val="ab"/>
    <w:rPr>
      <w:rFonts w:ascii="Bodoni" w:hAnsi="Bodoni"/>
      <w:sz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f">
    <w:name w:val="Normal (Web)"/>
    <w:basedOn w:val="a"/>
    <w:pPr>
      <w:spacing w:before="100" w:beforeAutospacing="1" w:after="100" w:afterAutospacing="1"/>
    </w:pPr>
  </w:style>
  <w:style w:type="character" w:styleId="aff0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Company>Мэрия г. Магадана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Пазюра Инна Геннадьевна</cp:lastModifiedBy>
  <cp:revision>13</cp:revision>
  <dcterms:created xsi:type="dcterms:W3CDTF">2024-10-21T03:48:00Z</dcterms:created>
  <dcterms:modified xsi:type="dcterms:W3CDTF">2024-10-21T03:48:00Z</dcterms:modified>
</cp:coreProperties>
</file>